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832"/>
        <w:tblOverlap w:val="never"/>
        <w:tblW w:w="9577" w:type="dxa"/>
        <w:tblLook w:val="01E0"/>
      </w:tblPr>
      <w:tblGrid>
        <w:gridCol w:w="4823"/>
        <w:gridCol w:w="4754"/>
      </w:tblGrid>
      <w:tr w:rsidR="00AE5B5A" w:rsidRPr="00350556" w:rsidTr="00AE5B5A">
        <w:trPr>
          <w:trHeight w:val="153"/>
        </w:trPr>
        <w:tc>
          <w:tcPr>
            <w:tcW w:w="4823" w:type="dxa"/>
          </w:tcPr>
          <w:p w:rsidR="00AE5B5A" w:rsidRPr="00AE5B5A" w:rsidRDefault="00AE5B5A" w:rsidP="00AE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AE5B5A" w:rsidRPr="00AE5B5A" w:rsidRDefault="00AE5B5A" w:rsidP="00AE5B5A">
            <w:pPr>
              <w:pStyle w:val="11"/>
              <w:jc w:val="both"/>
            </w:pPr>
          </w:p>
        </w:tc>
      </w:tr>
      <w:tr w:rsidR="00AE5B5A" w:rsidRPr="00350556" w:rsidTr="00AE5B5A">
        <w:trPr>
          <w:trHeight w:val="209"/>
        </w:trPr>
        <w:tc>
          <w:tcPr>
            <w:tcW w:w="4823" w:type="dxa"/>
          </w:tcPr>
          <w:p w:rsidR="00AE5B5A" w:rsidRPr="00AE5B5A" w:rsidRDefault="00AE5B5A" w:rsidP="00AE5B5A">
            <w:pPr>
              <w:pStyle w:val="11"/>
              <w:rPr>
                <w:b/>
              </w:rPr>
            </w:pPr>
          </w:p>
        </w:tc>
        <w:tc>
          <w:tcPr>
            <w:tcW w:w="4754" w:type="dxa"/>
          </w:tcPr>
          <w:p w:rsidR="00AE5B5A" w:rsidRPr="00AE5B5A" w:rsidRDefault="00AE5B5A" w:rsidP="00AE5B5A">
            <w:pPr>
              <w:pStyle w:val="1"/>
              <w:jc w:val="left"/>
              <w:rPr>
                <w:b/>
                <w:sz w:val="24"/>
                <w:szCs w:val="24"/>
              </w:rPr>
            </w:pPr>
          </w:p>
        </w:tc>
      </w:tr>
      <w:tr w:rsidR="00AE5B5A" w:rsidRPr="00350556" w:rsidTr="00AE5B5A">
        <w:trPr>
          <w:trHeight w:val="209"/>
        </w:trPr>
        <w:tc>
          <w:tcPr>
            <w:tcW w:w="4823" w:type="dxa"/>
          </w:tcPr>
          <w:p w:rsidR="00AE5B5A" w:rsidRPr="00AE5B5A" w:rsidRDefault="00AE5B5A" w:rsidP="00AE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</w:tcPr>
          <w:p w:rsidR="00AE5B5A" w:rsidRPr="00AE5B5A" w:rsidRDefault="00AE5B5A" w:rsidP="00AE5B5A">
            <w:pPr>
              <w:pStyle w:val="1"/>
              <w:rPr>
                <w:sz w:val="24"/>
                <w:szCs w:val="24"/>
              </w:rPr>
            </w:pPr>
          </w:p>
        </w:tc>
      </w:tr>
      <w:tr w:rsidR="00AE5B5A" w:rsidRPr="00350556" w:rsidTr="00AE5B5A">
        <w:trPr>
          <w:trHeight w:val="218"/>
        </w:trPr>
        <w:tc>
          <w:tcPr>
            <w:tcW w:w="4823" w:type="dxa"/>
          </w:tcPr>
          <w:p w:rsidR="00AE5B5A" w:rsidRPr="00350556" w:rsidRDefault="00AE5B5A" w:rsidP="00AE5B5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E5B5A" w:rsidRPr="00350556" w:rsidRDefault="00AE5B5A" w:rsidP="00AE5B5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E5B5A" w:rsidRPr="00350556" w:rsidTr="00AE5B5A">
        <w:trPr>
          <w:trHeight w:val="153"/>
        </w:trPr>
        <w:tc>
          <w:tcPr>
            <w:tcW w:w="4823" w:type="dxa"/>
          </w:tcPr>
          <w:p w:rsidR="00AE5B5A" w:rsidRPr="001F4375" w:rsidRDefault="00AE5B5A" w:rsidP="00AE5B5A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754" w:type="dxa"/>
          </w:tcPr>
          <w:p w:rsidR="00AE5B5A" w:rsidRPr="00350556" w:rsidRDefault="00AE5B5A" w:rsidP="00AE5B5A">
            <w:pPr>
              <w:spacing w:after="0" w:line="240" w:lineRule="auto"/>
              <w:rPr>
                <w:lang w:eastAsia="ru-RU"/>
              </w:rPr>
            </w:pPr>
          </w:p>
        </w:tc>
      </w:tr>
    </w:tbl>
    <w:tbl>
      <w:tblPr>
        <w:tblW w:w="10281" w:type="dxa"/>
        <w:tblLayout w:type="fixed"/>
        <w:tblLook w:val="01E0"/>
      </w:tblPr>
      <w:tblGrid>
        <w:gridCol w:w="675"/>
        <w:gridCol w:w="4251"/>
        <w:gridCol w:w="675"/>
        <w:gridCol w:w="3999"/>
        <w:gridCol w:w="6"/>
        <w:gridCol w:w="669"/>
        <w:gridCol w:w="6"/>
      </w:tblGrid>
      <w:tr w:rsidR="00093952" w:rsidRPr="00350556" w:rsidTr="00093952">
        <w:trPr>
          <w:gridBefore w:val="1"/>
          <w:wBefore w:w="675" w:type="dxa"/>
          <w:trHeight w:val="202"/>
        </w:trPr>
        <w:tc>
          <w:tcPr>
            <w:tcW w:w="4926" w:type="dxa"/>
            <w:gridSpan w:val="2"/>
          </w:tcPr>
          <w:p w:rsidR="00093952" w:rsidRPr="00093952" w:rsidRDefault="00093952" w:rsidP="00093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395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93952" w:rsidRPr="00093952" w:rsidRDefault="00093952" w:rsidP="000939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3952" w:rsidRPr="00093952" w:rsidRDefault="00093952" w:rsidP="0009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52">
              <w:rPr>
                <w:rFonts w:ascii="Times New Roman" w:hAnsi="Times New Roman"/>
                <w:sz w:val="24"/>
                <w:szCs w:val="24"/>
              </w:rPr>
              <w:t>на заседании Совета техникума</w:t>
            </w:r>
          </w:p>
          <w:p w:rsidR="00093952" w:rsidRPr="00093952" w:rsidRDefault="00093952" w:rsidP="0009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952">
              <w:rPr>
                <w:rFonts w:ascii="Times New Roman" w:hAnsi="Times New Roman"/>
                <w:sz w:val="24"/>
                <w:szCs w:val="24"/>
              </w:rPr>
              <w:t xml:space="preserve">Новочебоксарского химико-механического техникума Минобразования Чувашии </w:t>
            </w:r>
          </w:p>
        </w:tc>
        <w:tc>
          <w:tcPr>
            <w:tcW w:w="4680" w:type="dxa"/>
            <w:gridSpan w:val="4"/>
          </w:tcPr>
          <w:p w:rsidR="00093952" w:rsidRPr="00093952" w:rsidRDefault="00093952" w:rsidP="00093952">
            <w:pPr>
              <w:pStyle w:val="11"/>
              <w:rPr>
                <w:b/>
              </w:rPr>
            </w:pPr>
            <w:r w:rsidRPr="00093952">
              <w:rPr>
                <w:b/>
              </w:rPr>
              <w:t>УТВЕРЖДЕНО</w:t>
            </w:r>
          </w:p>
          <w:p w:rsidR="00093952" w:rsidRPr="00093952" w:rsidRDefault="00093952" w:rsidP="00093952">
            <w:pPr>
              <w:pStyle w:val="11"/>
            </w:pPr>
          </w:p>
          <w:p w:rsidR="00093952" w:rsidRPr="00093952" w:rsidRDefault="00093952" w:rsidP="00093952">
            <w:pPr>
              <w:pStyle w:val="11"/>
            </w:pPr>
            <w:r w:rsidRPr="00093952">
              <w:t xml:space="preserve">приказом директора  Новочебоксарского </w:t>
            </w:r>
          </w:p>
          <w:p w:rsidR="00093952" w:rsidRPr="00093952" w:rsidRDefault="00093952" w:rsidP="00093952">
            <w:pPr>
              <w:pStyle w:val="11"/>
            </w:pPr>
            <w:r w:rsidRPr="00093952">
              <w:t xml:space="preserve">химико-механического техникума </w:t>
            </w:r>
          </w:p>
          <w:p w:rsidR="00093952" w:rsidRPr="00093952" w:rsidRDefault="00093952" w:rsidP="00093952">
            <w:pPr>
              <w:pStyle w:val="11"/>
              <w:jc w:val="both"/>
            </w:pPr>
            <w:r w:rsidRPr="00093952">
              <w:t>Минобразования Чувашии</w:t>
            </w:r>
          </w:p>
        </w:tc>
      </w:tr>
      <w:tr w:rsidR="00093952" w:rsidRPr="00093952" w:rsidTr="00093952">
        <w:trPr>
          <w:gridBefore w:val="1"/>
          <w:gridAfter w:val="1"/>
          <w:wBefore w:w="675" w:type="dxa"/>
          <w:wAfter w:w="6" w:type="dxa"/>
        </w:trPr>
        <w:tc>
          <w:tcPr>
            <w:tcW w:w="4926" w:type="dxa"/>
            <w:gridSpan w:val="2"/>
          </w:tcPr>
          <w:p w:rsidR="00093952" w:rsidRPr="00093952" w:rsidRDefault="00093952" w:rsidP="00093952">
            <w:pPr>
              <w:pStyle w:val="11"/>
              <w:rPr>
                <w:b/>
              </w:rPr>
            </w:pPr>
            <w:r w:rsidRPr="00093952">
              <w:rPr>
                <w:b/>
              </w:rPr>
              <w:t xml:space="preserve">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93952">
                <w:rPr>
                  <w:b/>
                </w:rPr>
                <w:t>2019 г</w:t>
              </w:r>
            </w:smartTag>
            <w:r w:rsidRPr="00093952">
              <w:rPr>
                <w:b/>
              </w:rPr>
              <w:t>. протокол № 3</w:t>
            </w:r>
          </w:p>
        </w:tc>
        <w:tc>
          <w:tcPr>
            <w:tcW w:w="4674" w:type="dxa"/>
            <w:gridSpan w:val="3"/>
          </w:tcPr>
          <w:p w:rsidR="00093952" w:rsidRPr="00093952" w:rsidRDefault="00093952" w:rsidP="0022786B">
            <w:pPr>
              <w:pStyle w:val="1"/>
              <w:jc w:val="left"/>
              <w:rPr>
                <w:b/>
                <w:sz w:val="24"/>
                <w:szCs w:val="24"/>
              </w:rPr>
            </w:pPr>
            <w:r w:rsidRPr="00093952">
              <w:rPr>
                <w:b/>
                <w:sz w:val="24"/>
                <w:szCs w:val="24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093952">
                <w:rPr>
                  <w:b/>
                  <w:sz w:val="24"/>
                  <w:szCs w:val="24"/>
                </w:rPr>
                <w:t>2019 г</w:t>
              </w:r>
            </w:smartTag>
            <w:r w:rsidR="0022786B">
              <w:rPr>
                <w:b/>
                <w:sz w:val="24"/>
                <w:szCs w:val="24"/>
              </w:rPr>
              <w:t>. № 132</w:t>
            </w:r>
            <w:r w:rsidRPr="00093952">
              <w:rPr>
                <w:b/>
                <w:sz w:val="24"/>
                <w:szCs w:val="24"/>
              </w:rPr>
              <w:t>-ОД</w:t>
            </w:r>
          </w:p>
        </w:tc>
      </w:tr>
      <w:tr w:rsidR="00093952" w:rsidRPr="00093952" w:rsidTr="00093952">
        <w:trPr>
          <w:gridBefore w:val="1"/>
          <w:gridAfter w:val="1"/>
          <w:wBefore w:w="675" w:type="dxa"/>
          <w:wAfter w:w="6" w:type="dxa"/>
        </w:trPr>
        <w:tc>
          <w:tcPr>
            <w:tcW w:w="4926" w:type="dxa"/>
            <w:gridSpan w:val="2"/>
          </w:tcPr>
          <w:p w:rsidR="00093952" w:rsidRPr="00093952" w:rsidRDefault="00093952" w:rsidP="00093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3"/>
          </w:tcPr>
          <w:p w:rsidR="00093952" w:rsidRPr="00093952" w:rsidRDefault="00093952" w:rsidP="00093952">
            <w:pPr>
              <w:pStyle w:val="1"/>
              <w:rPr>
                <w:sz w:val="24"/>
                <w:szCs w:val="24"/>
              </w:rPr>
            </w:pPr>
          </w:p>
        </w:tc>
      </w:tr>
      <w:tr w:rsidR="00093952" w:rsidRPr="00350556" w:rsidTr="00093952">
        <w:trPr>
          <w:gridAfter w:val="3"/>
          <w:wAfter w:w="681" w:type="dxa"/>
        </w:trPr>
        <w:tc>
          <w:tcPr>
            <w:tcW w:w="4926" w:type="dxa"/>
            <w:gridSpan w:val="2"/>
          </w:tcPr>
          <w:p w:rsidR="00093952" w:rsidRPr="00350556" w:rsidRDefault="00093952" w:rsidP="004552C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gridSpan w:val="2"/>
          </w:tcPr>
          <w:p w:rsidR="00093952" w:rsidRPr="00350556" w:rsidRDefault="00093952" w:rsidP="004552C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93952" w:rsidRPr="00350556" w:rsidTr="00093952">
        <w:trPr>
          <w:gridAfter w:val="2"/>
          <w:wAfter w:w="675" w:type="dxa"/>
          <w:trHeight w:val="202"/>
        </w:trPr>
        <w:tc>
          <w:tcPr>
            <w:tcW w:w="4926" w:type="dxa"/>
            <w:gridSpan w:val="2"/>
          </w:tcPr>
          <w:p w:rsidR="00093952" w:rsidRPr="001F4375" w:rsidRDefault="00093952" w:rsidP="004552CE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3"/>
          </w:tcPr>
          <w:p w:rsidR="00093952" w:rsidRPr="00350556" w:rsidRDefault="00093952" w:rsidP="004552CE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093952" w:rsidRDefault="00093952" w:rsidP="00093952">
      <w:pPr>
        <w:pStyle w:val="a3"/>
        <w:spacing w:line="276" w:lineRule="auto"/>
        <w:rPr>
          <w:rFonts w:ascii="Times New Roman" w:hAnsi="Times New Roman" w:cs="Times New Roman"/>
          <w:b/>
          <w:color w:val="auto"/>
        </w:rPr>
      </w:pPr>
    </w:p>
    <w:p w:rsidR="002F07AB" w:rsidRPr="002F07AB" w:rsidRDefault="002F07AB" w:rsidP="008E5DC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2F07AB">
        <w:rPr>
          <w:rFonts w:ascii="Times New Roman" w:hAnsi="Times New Roman" w:cs="Times New Roman"/>
          <w:b/>
          <w:color w:val="auto"/>
        </w:rPr>
        <w:t xml:space="preserve">ПОЛОЖЕНИЕ О РЕЖИМЕ ЗАНЯТИЙ УЧАЩИХСЯ </w:t>
      </w:r>
    </w:p>
    <w:p w:rsidR="002F07AB" w:rsidRDefault="002F07AB" w:rsidP="002F07A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2F07AB">
        <w:rPr>
          <w:rFonts w:ascii="Times New Roman" w:hAnsi="Times New Roman" w:cs="Times New Roman"/>
          <w:b/>
          <w:color w:val="auto"/>
        </w:rPr>
        <w:t xml:space="preserve">ПО ДОПОЛНИТЕЛЬНЫМ ОБРАЗОВАТЕЛЬНЫМ ПРОГРАММАМ </w:t>
      </w:r>
    </w:p>
    <w:p w:rsidR="00F54DF4" w:rsidRPr="002F07AB" w:rsidRDefault="002F07AB" w:rsidP="002F07AB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</w:p>
    <w:p w:rsidR="00F60F49" w:rsidRPr="002F07AB" w:rsidRDefault="00F60F49" w:rsidP="002F07AB">
      <w:pPr>
        <w:pStyle w:val="a4"/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/>
          <w:b/>
          <w:sz w:val="24"/>
        </w:rPr>
      </w:pPr>
      <w:r w:rsidRPr="002F07AB">
        <w:rPr>
          <w:rFonts w:ascii="Times New Roman" w:eastAsia="Times New Roman" w:hAnsi="Times New Roman"/>
          <w:b/>
          <w:sz w:val="24"/>
        </w:rPr>
        <w:t>Основные положения</w:t>
      </w:r>
      <w:r w:rsidR="004D71F2" w:rsidRPr="002F07AB">
        <w:rPr>
          <w:rFonts w:ascii="Times New Roman" w:eastAsia="Times New Roman" w:hAnsi="Times New Roman"/>
          <w:b/>
          <w:sz w:val="24"/>
        </w:rPr>
        <w:t>.</w:t>
      </w:r>
    </w:p>
    <w:p w:rsidR="00F60F49" w:rsidRPr="00F60F49" w:rsidRDefault="00F60F49" w:rsidP="0082391A">
      <w:pPr>
        <w:tabs>
          <w:tab w:val="left" w:pos="4408"/>
        </w:tabs>
        <w:spacing w:after="0" w:line="0" w:lineRule="atLeast"/>
        <w:ind w:left="4408" w:right="851"/>
        <w:rPr>
          <w:rFonts w:ascii="Times New Roman" w:eastAsia="Times New Roman" w:hAnsi="Times New Roman"/>
          <w:b/>
          <w:sz w:val="24"/>
        </w:rPr>
      </w:pPr>
    </w:p>
    <w:p w:rsidR="00F60F49" w:rsidRPr="00F60F49" w:rsidRDefault="00F60F49" w:rsidP="0072548E">
      <w:pPr>
        <w:tabs>
          <w:tab w:val="left" w:pos="716"/>
        </w:tabs>
        <w:spacing w:after="0" w:line="274" w:lineRule="auto"/>
        <w:ind w:left="8" w:right="851" w:firstLine="55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</w:t>
      </w:r>
      <w:r w:rsidR="00F61405">
        <w:rPr>
          <w:rFonts w:ascii="Times New Roman" w:eastAsia="Times New Roman" w:hAnsi="Times New Roman"/>
          <w:sz w:val="24"/>
        </w:rPr>
        <w:t>.1</w:t>
      </w:r>
      <w:r>
        <w:rPr>
          <w:rFonts w:ascii="Times New Roman" w:eastAsia="Times New Roman" w:hAnsi="Times New Roman"/>
          <w:sz w:val="24"/>
        </w:rPr>
        <w:t>. Положение «</w:t>
      </w:r>
      <w:r w:rsidR="0072548E">
        <w:rPr>
          <w:rFonts w:ascii="Times New Roman" w:eastAsia="Times New Roman" w:hAnsi="Times New Roman"/>
          <w:sz w:val="24"/>
          <w:szCs w:val="24"/>
        </w:rPr>
        <w:t xml:space="preserve">О режиме занятий с учащимися </w:t>
      </w:r>
      <w:r w:rsidRPr="00F60F49">
        <w:rPr>
          <w:rFonts w:ascii="Times New Roman" w:hAnsi="Times New Roman"/>
          <w:sz w:val="24"/>
          <w:szCs w:val="24"/>
        </w:rPr>
        <w:t>«Детск</w:t>
      </w:r>
      <w:r w:rsidR="0072548E">
        <w:rPr>
          <w:rFonts w:ascii="Times New Roman" w:hAnsi="Times New Roman"/>
          <w:sz w:val="24"/>
          <w:szCs w:val="24"/>
        </w:rPr>
        <w:t>ого</w:t>
      </w:r>
      <w:r w:rsidRPr="00F60F49">
        <w:rPr>
          <w:rFonts w:ascii="Times New Roman" w:hAnsi="Times New Roman"/>
          <w:sz w:val="24"/>
          <w:szCs w:val="24"/>
        </w:rPr>
        <w:t xml:space="preserve"> технопарк</w:t>
      </w:r>
      <w:r w:rsidR="0072548E">
        <w:rPr>
          <w:rFonts w:ascii="Times New Roman" w:hAnsi="Times New Roman"/>
          <w:sz w:val="24"/>
          <w:szCs w:val="24"/>
        </w:rPr>
        <w:t>а</w:t>
      </w:r>
      <w:r w:rsidRPr="00F60F49">
        <w:rPr>
          <w:rFonts w:ascii="Times New Roman" w:hAnsi="Times New Roman"/>
          <w:sz w:val="24"/>
          <w:szCs w:val="24"/>
        </w:rPr>
        <w:t xml:space="preserve"> «Кванториум» </w:t>
      </w:r>
      <w:r w:rsidR="0072548E">
        <w:rPr>
          <w:rFonts w:ascii="Times New Roman" w:hAnsi="Times New Roman"/>
          <w:sz w:val="24"/>
          <w:szCs w:val="24"/>
        </w:rPr>
        <w:t xml:space="preserve"> </w:t>
      </w:r>
      <w:r w:rsidRPr="00F60F49">
        <w:rPr>
          <w:rFonts w:ascii="Times New Roman" w:hAnsi="Times New Roman"/>
          <w:sz w:val="24"/>
          <w:szCs w:val="24"/>
        </w:rPr>
        <w:t>г.</w:t>
      </w:r>
      <w:r w:rsidR="0072548E" w:rsidRPr="0072548E">
        <w:rPr>
          <w:rFonts w:ascii="Times New Roman" w:hAnsi="Times New Roman"/>
          <w:sz w:val="24"/>
          <w:szCs w:val="24"/>
        </w:rPr>
        <w:t xml:space="preserve"> </w:t>
      </w:r>
      <w:r w:rsidR="0072548E">
        <w:rPr>
          <w:rFonts w:ascii="Times New Roman" w:hAnsi="Times New Roman"/>
          <w:sz w:val="24"/>
          <w:szCs w:val="24"/>
        </w:rPr>
        <w:t>Новочебоксарска Чувашской Республики</w:t>
      </w:r>
      <w:r>
        <w:rPr>
          <w:rFonts w:ascii="Times New Roman" w:eastAsia="Times New Roman" w:hAnsi="Times New Roman"/>
          <w:sz w:val="24"/>
        </w:rPr>
        <w:t xml:space="preserve"> (далее – Положение) разработано в соответствии с Федеральным законом РФ «Об образовании в Российской Федерации» от 29.12.2012 ФЗ-273, приказа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программам», приказа МОиН РТ от 20.03.2014 № 1465/14 «Об утверждении модельного стандарта качества муниципальной услуги по организации предоставления дополнительного образования детей в многопрофильных организациях дополнительного образования санитарно-эпидемиологическими правилами и нормативами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детей), </w:t>
      </w:r>
      <w:r w:rsidR="0072548E">
        <w:rPr>
          <w:rFonts w:ascii="Times New Roman" w:eastAsia="Times New Roman" w:hAnsi="Times New Roman"/>
          <w:sz w:val="24"/>
          <w:szCs w:val="24"/>
        </w:rPr>
        <w:t>Положением о структурном подразделении</w:t>
      </w:r>
      <w:r w:rsidR="007B0810">
        <w:rPr>
          <w:rFonts w:ascii="Times New Roman" w:eastAsia="Times New Roman" w:hAnsi="Times New Roman"/>
          <w:sz w:val="24"/>
          <w:szCs w:val="24"/>
        </w:rPr>
        <w:t xml:space="preserve"> </w:t>
      </w:r>
      <w:r w:rsidR="0072548E">
        <w:rPr>
          <w:rFonts w:ascii="Times New Roman" w:eastAsia="Times New Roman" w:hAnsi="Times New Roman"/>
          <w:sz w:val="24"/>
          <w:szCs w:val="24"/>
        </w:rPr>
        <w:t>«Детский технопарк «Кванториум»</w:t>
      </w:r>
      <w:r w:rsidRPr="00F60F49">
        <w:rPr>
          <w:rFonts w:ascii="Times New Roman" w:hAnsi="Times New Roman"/>
          <w:sz w:val="24"/>
          <w:szCs w:val="24"/>
        </w:rPr>
        <w:t xml:space="preserve"> (далее –</w:t>
      </w:r>
      <w:r w:rsidRPr="00F60F49">
        <w:rPr>
          <w:rFonts w:ascii="Times New Roman" w:eastAsia="Times New Roman" w:hAnsi="Times New Roman"/>
          <w:sz w:val="24"/>
          <w:szCs w:val="24"/>
        </w:rPr>
        <w:t xml:space="preserve"> </w:t>
      </w:r>
      <w:r w:rsidR="0072548E">
        <w:rPr>
          <w:rFonts w:ascii="Times New Roman" w:hAnsi="Times New Roman"/>
          <w:sz w:val="24"/>
          <w:szCs w:val="24"/>
        </w:rPr>
        <w:t>ДТ «Кванториум»</w:t>
      </w:r>
      <w:r>
        <w:rPr>
          <w:rFonts w:ascii="Times New Roman" w:hAnsi="Times New Roman"/>
          <w:sz w:val="24"/>
          <w:szCs w:val="24"/>
        </w:rPr>
        <w:t>).</w:t>
      </w:r>
    </w:p>
    <w:p w:rsidR="00F60F49" w:rsidRDefault="002F07AB" w:rsidP="002F07AB">
      <w:pPr>
        <w:tabs>
          <w:tab w:val="left" w:pos="4568"/>
        </w:tabs>
        <w:spacing w:after="0" w:line="0" w:lineRule="atLeast"/>
        <w:ind w:right="85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2.  </w:t>
      </w:r>
      <w:r w:rsidR="00F60F49">
        <w:rPr>
          <w:rFonts w:ascii="Times New Roman" w:eastAsia="Times New Roman" w:hAnsi="Times New Roman"/>
          <w:b/>
          <w:sz w:val="24"/>
        </w:rPr>
        <w:t>Режим занятий</w:t>
      </w:r>
      <w:r w:rsidR="004D71F2">
        <w:rPr>
          <w:rFonts w:ascii="Times New Roman" w:eastAsia="Times New Roman" w:hAnsi="Times New Roman"/>
          <w:b/>
          <w:sz w:val="24"/>
        </w:rPr>
        <w:t>.</w:t>
      </w:r>
    </w:p>
    <w:p w:rsidR="00F60F49" w:rsidRPr="00F60F49" w:rsidRDefault="00F60F49" w:rsidP="0082391A">
      <w:pPr>
        <w:tabs>
          <w:tab w:val="left" w:pos="4568"/>
        </w:tabs>
        <w:spacing w:after="0" w:line="0" w:lineRule="atLeast"/>
        <w:ind w:left="4568" w:right="851"/>
        <w:rPr>
          <w:rFonts w:ascii="Times New Roman" w:eastAsia="Times New Roman" w:hAnsi="Times New Roman"/>
          <w:b/>
          <w:sz w:val="24"/>
        </w:rPr>
      </w:pPr>
    </w:p>
    <w:p w:rsidR="00F60F49" w:rsidRPr="00351D8D" w:rsidRDefault="00F61405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 w:rsidRPr="00351D8D">
        <w:rPr>
          <w:rFonts w:ascii="Times New Roman" w:hAnsi="Times New Roman" w:cs="Times New Roman"/>
        </w:rPr>
        <w:t xml:space="preserve">2.1. </w:t>
      </w:r>
      <w:r w:rsidR="00F60F49" w:rsidRPr="00351D8D">
        <w:rPr>
          <w:rFonts w:ascii="Times New Roman" w:hAnsi="Times New Roman" w:cs="Times New Roman"/>
        </w:rPr>
        <w:t>Занятия о</w:t>
      </w:r>
      <w:r w:rsidR="007B0810">
        <w:rPr>
          <w:rFonts w:ascii="Times New Roman" w:hAnsi="Times New Roman" w:cs="Times New Roman"/>
        </w:rPr>
        <w:t xml:space="preserve">бъединений </w:t>
      </w:r>
      <w:r w:rsidR="0072548E">
        <w:rPr>
          <w:rFonts w:ascii="Times New Roman" w:hAnsi="Times New Roman" w:cs="Times New Roman"/>
        </w:rPr>
        <w:t>ДТ</w:t>
      </w:r>
      <w:r w:rsidRPr="00351D8D">
        <w:rPr>
          <w:rFonts w:ascii="Times New Roman" w:hAnsi="Times New Roman" w:cs="Times New Roman"/>
        </w:rPr>
        <w:t xml:space="preserve"> «Кванториум» </w:t>
      </w:r>
      <w:r w:rsidR="000650C8">
        <w:rPr>
          <w:rFonts w:ascii="Times New Roman" w:hAnsi="Times New Roman" w:cs="Times New Roman"/>
        </w:rPr>
        <w:t xml:space="preserve">начинаются не ранее </w:t>
      </w:r>
      <w:r w:rsidR="0072548E">
        <w:rPr>
          <w:rFonts w:ascii="Times New Roman" w:hAnsi="Times New Roman" w:cs="Times New Roman"/>
        </w:rPr>
        <w:t>8.00</w:t>
      </w:r>
      <w:r w:rsidR="00F60F49" w:rsidRPr="00351D8D">
        <w:rPr>
          <w:rFonts w:ascii="Times New Roman" w:hAnsi="Times New Roman" w:cs="Times New Roman"/>
        </w:rPr>
        <w:t xml:space="preserve"> часов</w:t>
      </w:r>
      <w:r w:rsidR="00A64751">
        <w:rPr>
          <w:rFonts w:ascii="Times New Roman" w:hAnsi="Times New Roman" w:cs="Times New Roman"/>
        </w:rPr>
        <w:t xml:space="preserve"> и заканчиваются не позднее 20.00</w:t>
      </w:r>
      <w:bookmarkStart w:id="0" w:name="_GoBack"/>
      <w:bookmarkEnd w:id="0"/>
      <w:r w:rsidR="00F60F49" w:rsidRPr="00351D8D">
        <w:rPr>
          <w:rFonts w:ascii="Times New Roman" w:hAnsi="Times New Roman" w:cs="Times New Roman"/>
        </w:rPr>
        <w:t xml:space="preserve"> часов. </w:t>
      </w:r>
    </w:p>
    <w:p w:rsidR="009F1854" w:rsidRDefault="009F1854" w:rsidP="0082391A">
      <w:pPr>
        <w:pStyle w:val="a3"/>
        <w:ind w:right="851"/>
        <w:jc w:val="both"/>
        <w:rPr>
          <w:rFonts w:ascii="Times New Roman" w:hAnsi="Times New Roman" w:cs="Times New Roman"/>
        </w:rPr>
      </w:pPr>
    </w:p>
    <w:p w:rsidR="00F60F49" w:rsidRPr="00351D8D" w:rsidRDefault="00F61405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 w:rsidRPr="00351D8D">
        <w:rPr>
          <w:rFonts w:ascii="Times New Roman" w:hAnsi="Times New Roman" w:cs="Times New Roman"/>
        </w:rPr>
        <w:t xml:space="preserve">2.2. </w:t>
      </w:r>
      <w:r w:rsidR="00F60F49" w:rsidRPr="00351D8D">
        <w:rPr>
          <w:rFonts w:ascii="Times New Roman" w:hAnsi="Times New Roman" w:cs="Times New Roman"/>
        </w:rPr>
        <w:t xml:space="preserve">Рекомендуемое количество занятий для учащихся в учебные дни - не более </w:t>
      </w:r>
      <w:r w:rsidR="004D71F2">
        <w:rPr>
          <w:rFonts w:ascii="Times New Roman" w:hAnsi="Times New Roman" w:cs="Times New Roman"/>
        </w:rPr>
        <w:t xml:space="preserve">2-х - </w:t>
      </w:r>
      <w:r w:rsidR="00F60F49" w:rsidRPr="00351D8D">
        <w:rPr>
          <w:rFonts w:ascii="Times New Roman" w:hAnsi="Times New Roman" w:cs="Times New Roman"/>
        </w:rPr>
        <w:t>3-х академических часов в день, в выходные и каникулярные дни - не более 4 академических часа в день.</w:t>
      </w:r>
    </w:p>
    <w:p w:rsidR="00F60F49" w:rsidRPr="00351D8D" w:rsidRDefault="00F60F49" w:rsidP="0082391A">
      <w:pPr>
        <w:pStyle w:val="a3"/>
        <w:ind w:right="851"/>
        <w:jc w:val="both"/>
        <w:rPr>
          <w:rFonts w:ascii="Times New Roman" w:hAnsi="Times New Roman" w:cs="Times New Roman"/>
        </w:rPr>
      </w:pPr>
    </w:p>
    <w:p w:rsidR="00F60F49" w:rsidRPr="00351D8D" w:rsidRDefault="00F61405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 w:rsidRPr="00351D8D">
        <w:rPr>
          <w:rFonts w:ascii="Times New Roman" w:hAnsi="Times New Roman" w:cs="Times New Roman"/>
        </w:rPr>
        <w:t xml:space="preserve">2.3. </w:t>
      </w:r>
      <w:r w:rsidR="00F60F49" w:rsidRPr="00351D8D">
        <w:rPr>
          <w:rFonts w:ascii="Times New Roman" w:hAnsi="Times New Roman" w:cs="Times New Roman"/>
        </w:rPr>
        <w:t xml:space="preserve">Продолжительность академического часа для учащихся дошкольного возраста – 30 минут, для </w:t>
      </w:r>
      <w:r w:rsidR="007B0810">
        <w:rPr>
          <w:rFonts w:ascii="Times New Roman" w:hAnsi="Times New Roman" w:cs="Times New Roman"/>
        </w:rPr>
        <w:t>учащихся школьного возраста – 4</w:t>
      </w:r>
      <w:r w:rsidR="0072548E">
        <w:rPr>
          <w:rFonts w:ascii="Times New Roman" w:hAnsi="Times New Roman" w:cs="Times New Roman"/>
        </w:rPr>
        <w:t>0</w:t>
      </w:r>
      <w:r w:rsidR="007B0810">
        <w:rPr>
          <w:rFonts w:ascii="Times New Roman" w:hAnsi="Times New Roman" w:cs="Times New Roman"/>
        </w:rPr>
        <w:t xml:space="preserve"> минут. После 30-40</w:t>
      </w:r>
      <w:r w:rsidR="00F60F49" w:rsidRPr="00351D8D">
        <w:rPr>
          <w:rFonts w:ascii="Times New Roman" w:hAnsi="Times New Roman" w:cs="Times New Roman"/>
        </w:rPr>
        <w:t xml:space="preserve"> минут занятий рекомендуется организовы</w:t>
      </w:r>
      <w:r w:rsidR="004D71F2">
        <w:rPr>
          <w:rFonts w:ascii="Times New Roman" w:hAnsi="Times New Roman" w:cs="Times New Roman"/>
        </w:rPr>
        <w:t>вать перерыв длительностью 1</w:t>
      </w:r>
      <w:r w:rsidR="0072548E">
        <w:rPr>
          <w:rFonts w:ascii="Times New Roman" w:hAnsi="Times New Roman" w:cs="Times New Roman"/>
        </w:rPr>
        <w:t>0</w:t>
      </w:r>
      <w:r w:rsidR="00F60F49" w:rsidRPr="00351D8D">
        <w:rPr>
          <w:rFonts w:ascii="Times New Roman" w:hAnsi="Times New Roman" w:cs="Times New Roman"/>
        </w:rPr>
        <w:t xml:space="preserve"> мин.</w:t>
      </w:r>
    </w:p>
    <w:p w:rsidR="00F60F49" w:rsidRPr="00351D8D" w:rsidRDefault="00F60F49" w:rsidP="0082391A">
      <w:pPr>
        <w:pStyle w:val="a3"/>
        <w:ind w:right="851"/>
        <w:jc w:val="both"/>
        <w:rPr>
          <w:rFonts w:ascii="Times New Roman" w:hAnsi="Times New Roman" w:cs="Times New Roman"/>
        </w:rPr>
      </w:pPr>
    </w:p>
    <w:p w:rsidR="002F07AB" w:rsidRDefault="007B0810" w:rsidP="00486379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F61405" w:rsidRPr="00351D8D">
        <w:rPr>
          <w:rFonts w:ascii="Times New Roman" w:hAnsi="Times New Roman" w:cs="Times New Roman"/>
        </w:rPr>
        <w:t xml:space="preserve">. </w:t>
      </w:r>
      <w:r w:rsidR="00013514">
        <w:rPr>
          <w:rFonts w:ascii="Times New Roman" w:hAnsi="Times New Roman" w:cs="Times New Roman"/>
        </w:rPr>
        <w:t xml:space="preserve">Учебная нагрузка составляет: </w:t>
      </w:r>
      <w:r w:rsidR="00F60F49" w:rsidRPr="00351D8D">
        <w:rPr>
          <w:rFonts w:ascii="Times New Roman" w:hAnsi="Times New Roman" w:cs="Times New Roman"/>
        </w:rPr>
        <w:t xml:space="preserve">4 часа в неделю для </w:t>
      </w:r>
      <w:r>
        <w:rPr>
          <w:rFonts w:ascii="Times New Roman" w:hAnsi="Times New Roman" w:cs="Times New Roman"/>
        </w:rPr>
        <w:t xml:space="preserve">групп первого года обучения,  </w:t>
      </w:r>
      <w:r w:rsidR="00F60F49" w:rsidRPr="00351D8D">
        <w:rPr>
          <w:rFonts w:ascii="Times New Roman" w:hAnsi="Times New Roman" w:cs="Times New Roman"/>
        </w:rPr>
        <w:t>6 часов для групп второго и посл</w:t>
      </w:r>
      <w:r>
        <w:rPr>
          <w:rFonts w:ascii="Times New Roman" w:hAnsi="Times New Roman" w:cs="Times New Roman"/>
        </w:rPr>
        <w:t>едующего годов обучения</w:t>
      </w:r>
      <w:r w:rsidR="00F60F49" w:rsidRPr="00351D8D">
        <w:rPr>
          <w:rFonts w:ascii="Times New Roman" w:hAnsi="Times New Roman" w:cs="Times New Roman"/>
        </w:rPr>
        <w:t>.</w:t>
      </w:r>
    </w:p>
    <w:p w:rsidR="002F07AB" w:rsidRDefault="002F07AB" w:rsidP="0082391A">
      <w:pPr>
        <w:pStyle w:val="a3"/>
        <w:ind w:right="851" w:firstLine="426"/>
        <w:jc w:val="both"/>
        <w:rPr>
          <w:rFonts w:ascii="Times New Roman" w:hAnsi="Times New Roman" w:cs="Times New Roman"/>
        </w:rPr>
      </w:pPr>
    </w:p>
    <w:p w:rsidR="00F60F49" w:rsidRPr="00351D8D" w:rsidRDefault="00F61405" w:rsidP="0082391A">
      <w:pPr>
        <w:pStyle w:val="a3"/>
        <w:ind w:right="851" w:firstLine="426"/>
        <w:jc w:val="both"/>
        <w:rPr>
          <w:rFonts w:ascii="Times New Roman" w:hAnsi="Times New Roman" w:cs="Times New Roman"/>
        </w:rPr>
      </w:pPr>
      <w:r w:rsidRPr="00351D8D">
        <w:rPr>
          <w:rFonts w:ascii="Times New Roman" w:hAnsi="Times New Roman" w:cs="Times New Roman"/>
        </w:rPr>
        <w:lastRenderedPageBreak/>
        <w:t xml:space="preserve">2.5. </w:t>
      </w:r>
      <w:r w:rsidR="00F60F49" w:rsidRPr="00351D8D">
        <w:rPr>
          <w:rFonts w:ascii="Times New Roman" w:hAnsi="Times New Roman" w:cs="Times New Roman"/>
        </w:rPr>
        <w:t>Наполняемость групп составляет: не менее 1</w:t>
      </w:r>
      <w:r w:rsidR="0072548E">
        <w:rPr>
          <w:rFonts w:ascii="Times New Roman" w:hAnsi="Times New Roman" w:cs="Times New Roman"/>
        </w:rPr>
        <w:t>4</w:t>
      </w:r>
      <w:r w:rsidR="00F60F49" w:rsidRPr="00351D8D">
        <w:rPr>
          <w:rFonts w:ascii="Times New Roman" w:hAnsi="Times New Roman" w:cs="Times New Roman"/>
        </w:rPr>
        <w:t xml:space="preserve"> учащихся для групп первого года обучения, не менее 12 учащихся для групп второго года обучения, не менее 10 учащихся для групп третьего и последующего годов обучения.</w:t>
      </w:r>
    </w:p>
    <w:p w:rsidR="00F60F49" w:rsidRDefault="00F60F49" w:rsidP="0082391A">
      <w:pPr>
        <w:spacing w:line="342" w:lineRule="exact"/>
        <w:ind w:right="851"/>
        <w:rPr>
          <w:rFonts w:ascii="Times New Roman" w:eastAsia="Times New Roman" w:hAnsi="Times New Roman"/>
          <w:sz w:val="24"/>
        </w:rPr>
      </w:pPr>
    </w:p>
    <w:p w:rsidR="00F61405" w:rsidRDefault="00486379" w:rsidP="0072548E">
      <w:pPr>
        <w:tabs>
          <w:tab w:val="left" w:pos="2446"/>
        </w:tabs>
        <w:spacing w:after="0" w:line="286" w:lineRule="auto"/>
        <w:ind w:right="851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3</w:t>
      </w:r>
      <w:r w:rsidR="00F61405">
        <w:rPr>
          <w:rFonts w:ascii="Times New Roman" w:eastAsia="Times New Roman" w:hAnsi="Times New Roman"/>
          <w:b/>
          <w:sz w:val="23"/>
        </w:rPr>
        <w:t xml:space="preserve">. </w:t>
      </w:r>
      <w:r w:rsidR="00F60F49">
        <w:rPr>
          <w:rFonts w:ascii="Times New Roman" w:eastAsia="Times New Roman" w:hAnsi="Times New Roman"/>
          <w:b/>
          <w:sz w:val="23"/>
        </w:rPr>
        <w:t>Формы обучения по дополнительным общеобразовательным</w:t>
      </w:r>
    </w:p>
    <w:p w:rsidR="00F60F49" w:rsidRDefault="00F60F49" w:rsidP="0072548E">
      <w:pPr>
        <w:tabs>
          <w:tab w:val="left" w:pos="2446"/>
        </w:tabs>
        <w:spacing w:after="0" w:line="286" w:lineRule="auto"/>
        <w:ind w:right="851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общеразвивающим программам</w:t>
      </w:r>
      <w:r w:rsidR="004D71F2">
        <w:rPr>
          <w:rFonts w:ascii="Times New Roman" w:eastAsia="Times New Roman" w:hAnsi="Times New Roman"/>
          <w:b/>
          <w:sz w:val="23"/>
        </w:rPr>
        <w:t>.</w:t>
      </w:r>
    </w:p>
    <w:p w:rsidR="00F60F49" w:rsidRPr="00F60F49" w:rsidRDefault="00F60F49" w:rsidP="0082391A">
      <w:pPr>
        <w:tabs>
          <w:tab w:val="left" w:pos="2446"/>
        </w:tabs>
        <w:spacing w:after="0" w:line="286" w:lineRule="auto"/>
        <w:ind w:left="3668" w:right="851"/>
        <w:rPr>
          <w:rFonts w:ascii="Times New Roman" w:eastAsia="Times New Roman" w:hAnsi="Times New Roman"/>
          <w:b/>
          <w:sz w:val="23"/>
        </w:rPr>
      </w:pPr>
    </w:p>
    <w:p w:rsidR="00F60F49" w:rsidRPr="00351D8D" w:rsidRDefault="007B0810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Обучение в </w:t>
      </w:r>
      <w:r w:rsidR="0072548E">
        <w:rPr>
          <w:rFonts w:ascii="Times New Roman" w:hAnsi="Times New Roman" w:cs="Times New Roman"/>
        </w:rPr>
        <w:t>ДТ</w:t>
      </w:r>
      <w:r w:rsidR="00F61405" w:rsidRPr="00351D8D">
        <w:rPr>
          <w:rFonts w:ascii="Times New Roman" w:hAnsi="Times New Roman" w:cs="Times New Roman"/>
        </w:rPr>
        <w:t xml:space="preserve"> «Кванториум» </w:t>
      </w:r>
      <w:r w:rsidR="00F60F49" w:rsidRPr="00351D8D">
        <w:rPr>
          <w:rFonts w:ascii="Times New Roman" w:hAnsi="Times New Roman" w:cs="Times New Roman"/>
        </w:rPr>
        <w:t>по дополнительным общеобразовательным общеразвивающим программам осуществляется в очной форме.</w:t>
      </w:r>
    </w:p>
    <w:p w:rsidR="00F60F49" w:rsidRPr="00351D8D" w:rsidRDefault="00F60F49" w:rsidP="0082391A">
      <w:pPr>
        <w:pStyle w:val="a3"/>
        <w:ind w:right="851"/>
        <w:jc w:val="both"/>
        <w:rPr>
          <w:rFonts w:ascii="Times New Roman" w:hAnsi="Times New Roman" w:cs="Times New Roman"/>
        </w:rPr>
      </w:pPr>
    </w:p>
    <w:p w:rsidR="00F60F49" w:rsidRPr="00351D8D" w:rsidRDefault="00351D8D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 w:rsidRPr="00351D8D">
        <w:rPr>
          <w:rFonts w:ascii="Times New Roman" w:hAnsi="Times New Roman" w:cs="Times New Roman"/>
        </w:rPr>
        <w:t>3.2. </w:t>
      </w:r>
      <w:r w:rsidR="00F60F49" w:rsidRPr="00351D8D">
        <w:rPr>
          <w:rFonts w:ascii="Times New Roman" w:hAnsi="Times New Roman" w:cs="Times New Roman"/>
        </w:rPr>
        <w:t>Очная форма обучения предполагает освоение дополнительных общеобразовательных общеразвивающих программ пр</w:t>
      </w:r>
      <w:r w:rsidR="00F61405" w:rsidRPr="00351D8D">
        <w:rPr>
          <w:rFonts w:ascii="Times New Roman" w:hAnsi="Times New Roman" w:cs="Times New Roman"/>
        </w:rPr>
        <w:t xml:space="preserve">и </w:t>
      </w:r>
      <w:r w:rsidR="007B0810">
        <w:rPr>
          <w:rFonts w:ascii="Times New Roman" w:hAnsi="Times New Roman" w:cs="Times New Roman"/>
        </w:rPr>
        <w:t xml:space="preserve">непосредственном посещении </w:t>
      </w:r>
      <w:r w:rsidR="0072548E">
        <w:rPr>
          <w:rFonts w:ascii="Times New Roman" w:hAnsi="Times New Roman" w:cs="Times New Roman"/>
        </w:rPr>
        <w:t>ДТ</w:t>
      </w:r>
      <w:r w:rsidR="00F61405" w:rsidRPr="00351D8D">
        <w:rPr>
          <w:rFonts w:ascii="Times New Roman" w:hAnsi="Times New Roman" w:cs="Times New Roman"/>
        </w:rPr>
        <w:t xml:space="preserve"> «Кванториум»</w:t>
      </w:r>
      <w:r w:rsidR="0072548E">
        <w:rPr>
          <w:rFonts w:ascii="Times New Roman" w:hAnsi="Times New Roman" w:cs="Times New Roman"/>
        </w:rPr>
        <w:t>.</w:t>
      </w:r>
    </w:p>
    <w:p w:rsidR="00F60F49" w:rsidRPr="00351D8D" w:rsidRDefault="00F60F49" w:rsidP="0082391A">
      <w:pPr>
        <w:pStyle w:val="a3"/>
        <w:ind w:right="851"/>
        <w:jc w:val="both"/>
        <w:rPr>
          <w:rFonts w:ascii="Times New Roman" w:hAnsi="Times New Roman" w:cs="Times New Roman"/>
        </w:rPr>
      </w:pPr>
    </w:p>
    <w:p w:rsidR="00F60F49" w:rsidRPr="00351D8D" w:rsidRDefault="007B0810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72548E">
        <w:rPr>
          <w:rFonts w:ascii="Times New Roman" w:hAnsi="Times New Roman" w:cs="Times New Roman"/>
        </w:rPr>
        <w:t xml:space="preserve">ДТ «Кванториум» </w:t>
      </w:r>
      <w:r w:rsidR="00F60F49" w:rsidRPr="00351D8D">
        <w:rPr>
          <w:rFonts w:ascii="Times New Roman" w:hAnsi="Times New Roman" w:cs="Times New Roman"/>
        </w:rPr>
        <w:t>организует образовательный процесс по реализации дополнительных общеобразовательных общеразвивающих программ с использованием традиционных форм организации образовательной деятельности, в объединениях по интересам, а также индивидуально.</w:t>
      </w:r>
    </w:p>
    <w:p w:rsidR="009F1854" w:rsidRDefault="009F1854" w:rsidP="0082391A">
      <w:pPr>
        <w:pStyle w:val="a3"/>
        <w:ind w:right="851"/>
        <w:jc w:val="both"/>
        <w:rPr>
          <w:rFonts w:ascii="Times New Roman" w:hAnsi="Times New Roman" w:cs="Times New Roman"/>
        </w:rPr>
      </w:pPr>
    </w:p>
    <w:p w:rsidR="00F60F49" w:rsidRPr="00351D8D" w:rsidRDefault="00F61405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 w:rsidRPr="00351D8D">
        <w:rPr>
          <w:rFonts w:ascii="Times New Roman" w:hAnsi="Times New Roman" w:cs="Times New Roman"/>
        </w:rPr>
        <w:t xml:space="preserve">3.4. </w:t>
      </w:r>
      <w:r w:rsidR="00F60F49" w:rsidRPr="00351D8D">
        <w:rPr>
          <w:rFonts w:ascii="Times New Roman" w:hAnsi="Times New Roman" w:cs="Times New Roman"/>
        </w:rPr>
        <w:t>Обучение с использованием традиционных форм организации образовательной деятельности предполагает: аудиторные занятия, лекции, семинары, п</w:t>
      </w:r>
      <w:r w:rsidR="00351D8D" w:rsidRPr="00351D8D">
        <w:rPr>
          <w:rFonts w:ascii="Times New Roman" w:hAnsi="Times New Roman" w:cs="Times New Roman"/>
        </w:rPr>
        <w:t xml:space="preserve">рактикумы, экскурсии, </w:t>
      </w:r>
      <w:r w:rsidR="00F60F49" w:rsidRPr="00351D8D">
        <w:rPr>
          <w:rFonts w:ascii="Times New Roman" w:hAnsi="Times New Roman" w:cs="Times New Roman"/>
        </w:rPr>
        <w:t>фестивали, выставки, экспозиции, акции, походы, конкурсы</w:t>
      </w:r>
      <w:r w:rsidR="00351D8D" w:rsidRPr="00351D8D">
        <w:rPr>
          <w:rFonts w:ascii="Times New Roman" w:hAnsi="Times New Roman" w:cs="Times New Roman"/>
        </w:rPr>
        <w:t xml:space="preserve">, соревнования </w:t>
      </w:r>
      <w:r w:rsidR="00F60F49" w:rsidRPr="00351D8D">
        <w:rPr>
          <w:rFonts w:ascii="Times New Roman" w:hAnsi="Times New Roman" w:cs="Times New Roman"/>
        </w:rPr>
        <w:t>и другие.</w:t>
      </w:r>
    </w:p>
    <w:p w:rsidR="009F1854" w:rsidRDefault="009F1854" w:rsidP="0082391A">
      <w:pPr>
        <w:pStyle w:val="a3"/>
        <w:ind w:right="851"/>
        <w:jc w:val="both"/>
        <w:rPr>
          <w:rFonts w:ascii="Times New Roman" w:hAnsi="Times New Roman" w:cs="Times New Roman"/>
        </w:rPr>
      </w:pPr>
    </w:p>
    <w:p w:rsidR="00F60F49" w:rsidRPr="00351D8D" w:rsidRDefault="00351D8D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 w:rsidRPr="00351D8D">
        <w:rPr>
          <w:rFonts w:ascii="Times New Roman" w:hAnsi="Times New Roman" w:cs="Times New Roman"/>
        </w:rPr>
        <w:t xml:space="preserve">3.5. </w:t>
      </w:r>
      <w:r w:rsidR="00F60F49" w:rsidRPr="00351D8D">
        <w:rPr>
          <w:rFonts w:ascii="Times New Roman" w:hAnsi="Times New Roman" w:cs="Times New Roman"/>
        </w:rPr>
        <w:t xml:space="preserve">К объединениям по интересам могут относиться: </w:t>
      </w:r>
      <w:r w:rsidR="004D71F2">
        <w:rPr>
          <w:rFonts w:ascii="Times New Roman" w:hAnsi="Times New Roman" w:cs="Times New Roman"/>
        </w:rPr>
        <w:t xml:space="preserve">кружки, квантумы, </w:t>
      </w:r>
      <w:r w:rsidR="00F60F49" w:rsidRPr="00351D8D">
        <w:rPr>
          <w:rFonts w:ascii="Times New Roman" w:hAnsi="Times New Roman" w:cs="Times New Roman"/>
        </w:rPr>
        <w:t>клубы, секции, лаборатории, с</w:t>
      </w:r>
      <w:r w:rsidRPr="00351D8D">
        <w:rPr>
          <w:rFonts w:ascii="Times New Roman" w:hAnsi="Times New Roman" w:cs="Times New Roman"/>
        </w:rPr>
        <w:t xml:space="preserve">тудии </w:t>
      </w:r>
      <w:r w:rsidR="00F60F49" w:rsidRPr="00351D8D">
        <w:rPr>
          <w:rFonts w:ascii="Times New Roman" w:hAnsi="Times New Roman" w:cs="Times New Roman"/>
        </w:rPr>
        <w:t xml:space="preserve"> и другие (далее - объединения).</w:t>
      </w:r>
    </w:p>
    <w:p w:rsidR="00F60F49" w:rsidRPr="00351D8D" w:rsidRDefault="00F60F49" w:rsidP="0082391A">
      <w:pPr>
        <w:pStyle w:val="a3"/>
        <w:ind w:right="851"/>
        <w:jc w:val="both"/>
        <w:rPr>
          <w:rFonts w:ascii="Times New Roman" w:hAnsi="Times New Roman" w:cs="Times New Roman"/>
        </w:rPr>
      </w:pPr>
    </w:p>
    <w:p w:rsidR="00351D8D" w:rsidRPr="00351D8D" w:rsidRDefault="00351D8D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 w:rsidRPr="00351D8D">
        <w:rPr>
          <w:rFonts w:ascii="Times New Roman" w:hAnsi="Times New Roman" w:cs="Times New Roman"/>
        </w:rPr>
        <w:t xml:space="preserve">3.6. </w:t>
      </w:r>
      <w:r w:rsidR="00F60F49" w:rsidRPr="00351D8D">
        <w:rPr>
          <w:rFonts w:ascii="Times New Roman" w:hAnsi="Times New Roman" w:cs="Times New Roman"/>
        </w:rPr>
        <w:t>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</w:t>
      </w:r>
      <w:r w:rsidRPr="00351D8D">
        <w:rPr>
          <w:rFonts w:ascii="Times New Roman" w:hAnsi="Times New Roman" w:cs="Times New Roman"/>
        </w:rPr>
        <w:t xml:space="preserve"> направленности (технической, естественнонаучной, социально-педагогической). Допускается сочетание различных форм обучения.</w:t>
      </w:r>
    </w:p>
    <w:p w:rsidR="00351D8D" w:rsidRPr="00351D8D" w:rsidRDefault="00351D8D" w:rsidP="0082391A">
      <w:pPr>
        <w:pStyle w:val="a3"/>
        <w:ind w:right="851"/>
        <w:jc w:val="both"/>
        <w:rPr>
          <w:rFonts w:ascii="Times New Roman" w:hAnsi="Times New Roman" w:cs="Times New Roman"/>
        </w:rPr>
      </w:pPr>
    </w:p>
    <w:p w:rsidR="00351D8D" w:rsidRPr="00351D8D" w:rsidRDefault="00351D8D" w:rsidP="0082391A">
      <w:pPr>
        <w:pStyle w:val="a3"/>
        <w:ind w:right="851" w:firstLine="567"/>
        <w:jc w:val="both"/>
        <w:rPr>
          <w:rFonts w:ascii="Times New Roman" w:hAnsi="Times New Roman" w:cs="Times New Roman"/>
        </w:rPr>
      </w:pPr>
      <w:r w:rsidRPr="00351D8D">
        <w:rPr>
          <w:rFonts w:ascii="Times New Roman" w:hAnsi="Times New Roman" w:cs="Times New Roman"/>
        </w:rPr>
        <w:t xml:space="preserve">3.7.  С учащимися с ограниченными возможностями здоровья, детьми-инвалидами, инвалидами может проводиться </w:t>
      </w:r>
      <w:r>
        <w:rPr>
          <w:rFonts w:ascii="Times New Roman" w:hAnsi="Times New Roman" w:cs="Times New Roman"/>
        </w:rPr>
        <w:t xml:space="preserve"> инклюзивное обучение на базе</w:t>
      </w:r>
      <w:r w:rsidR="007B0810">
        <w:rPr>
          <w:rFonts w:ascii="Times New Roman" w:hAnsi="Times New Roman" w:cs="Times New Roman"/>
        </w:rPr>
        <w:t xml:space="preserve"> </w:t>
      </w:r>
      <w:r w:rsidR="00256EDB">
        <w:rPr>
          <w:rFonts w:ascii="Times New Roman" w:hAnsi="Times New Roman" w:cs="Times New Roman"/>
        </w:rPr>
        <w:t>ДТ  «Кванториум».</w:t>
      </w:r>
    </w:p>
    <w:p w:rsidR="00351D8D" w:rsidRDefault="00351D8D" w:rsidP="0082391A">
      <w:pPr>
        <w:tabs>
          <w:tab w:val="left" w:pos="716"/>
        </w:tabs>
        <w:spacing w:line="267" w:lineRule="auto"/>
        <w:ind w:right="851"/>
        <w:jc w:val="both"/>
        <w:rPr>
          <w:rFonts w:ascii="Times New Roman" w:eastAsia="Times New Roman" w:hAnsi="Times New Roman"/>
          <w:sz w:val="24"/>
        </w:rPr>
      </w:pPr>
    </w:p>
    <w:p w:rsidR="00351D8D" w:rsidRDefault="00486379" w:rsidP="00486379">
      <w:pPr>
        <w:tabs>
          <w:tab w:val="left" w:pos="4208"/>
        </w:tabs>
        <w:spacing w:after="0" w:line="0" w:lineRule="atLeast"/>
        <w:ind w:right="85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</w:t>
      </w:r>
      <w:r w:rsidR="00351D8D">
        <w:rPr>
          <w:rFonts w:ascii="Times New Roman" w:eastAsia="Times New Roman" w:hAnsi="Times New Roman"/>
          <w:b/>
          <w:sz w:val="24"/>
        </w:rPr>
        <w:t>. Заключительные положения</w:t>
      </w:r>
      <w:r w:rsidR="004D71F2">
        <w:rPr>
          <w:rFonts w:ascii="Times New Roman" w:eastAsia="Times New Roman" w:hAnsi="Times New Roman"/>
          <w:b/>
          <w:sz w:val="24"/>
        </w:rPr>
        <w:t>.</w:t>
      </w:r>
    </w:p>
    <w:p w:rsidR="00351D8D" w:rsidRDefault="00351D8D" w:rsidP="0082391A">
      <w:pPr>
        <w:tabs>
          <w:tab w:val="left" w:pos="4208"/>
        </w:tabs>
        <w:spacing w:after="0" w:line="276" w:lineRule="auto"/>
        <w:ind w:left="4208" w:right="851"/>
        <w:rPr>
          <w:rFonts w:ascii="Times New Roman" w:eastAsia="Times New Roman" w:hAnsi="Times New Roman"/>
          <w:b/>
          <w:sz w:val="24"/>
        </w:rPr>
      </w:pPr>
    </w:p>
    <w:p w:rsidR="00351D8D" w:rsidRPr="00256EDB" w:rsidRDefault="00351D8D" w:rsidP="00093952">
      <w:pPr>
        <w:tabs>
          <w:tab w:val="left" w:pos="716"/>
        </w:tabs>
        <w:spacing w:after="0" w:line="276" w:lineRule="auto"/>
        <w:ind w:left="8" w:right="851" w:firstLine="559"/>
        <w:jc w:val="both"/>
        <w:rPr>
          <w:rFonts w:ascii="Times New Roman" w:eastAsia="Times New Roman" w:hAnsi="Times New Roman"/>
          <w:sz w:val="24"/>
          <w:szCs w:val="24"/>
        </w:rPr>
        <w:sectPr w:rsidR="00351D8D" w:rsidRPr="00256EDB" w:rsidSect="00093952">
          <w:headerReference w:type="default" r:id="rId8"/>
          <w:footerReference w:type="default" r:id="rId9"/>
          <w:headerReference w:type="first" r:id="rId10"/>
          <w:footerReference w:type="first" r:id="rId11"/>
          <w:pgSz w:w="11900" w:h="16838"/>
          <w:pgMar w:top="2243" w:right="701" w:bottom="171" w:left="1134" w:header="227" w:footer="270" w:gutter="0"/>
          <w:cols w:space="0" w:equalWidth="0">
            <w:col w:w="10065"/>
          </w:cols>
          <w:titlePg/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4.1. </w:t>
      </w:r>
      <w:r w:rsidRPr="00351D8D">
        <w:rPr>
          <w:rFonts w:ascii="Times New Roman" w:eastAsia="Times New Roman" w:hAnsi="Times New Roman"/>
          <w:sz w:val="24"/>
          <w:szCs w:val="24"/>
        </w:rPr>
        <w:t xml:space="preserve">Настоящее Положение действует до обсуждения и принятия нового на заседании педагогического совета и </w:t>
      </w:r>
      <w:r w:rsidR="00256EDB">
        <w:rPr>
          <w:rFonts w:ascii="Times New Roman" w:eastAsia="Times New Roman" w:hAnsi="Times New Roman"/>
          <w:sz w:val="24"/>
          <w:szCs w:val="24"/>
        </w:rPr>
        <w:t>утверждения приказ</w:t>
      </w:r>
      <w:r w:rsidR="00486379">
        <w:rPr>
          <w:rFonts w:ascii="Times New Roman" w:eastAsia="Times New Roman" w:hAnsi="Times New Roman"/>
          <w:sz w:val="24"/>
          <w:szCs w:val="24"/>
        </w:rPr>
        <w:t xml:space="preserve">ом директора «Новочебоксарского </w:t>
      </w:r>
      <w:r w:rsidR="00256EDB">
        <w:rPr>
          <w:rFonts w:ascii="Times New Roman" w:eastAsia="Times New Roman" w:hAnsi="Times New Roman"/>
          <w:sz w:val="24"/>
          <w:szCs w:val="24"/>
        </w:rPr>
        <w:t>химико-механического техникума»</w:t>
      </w:r>
      <w:r w:rsidR="006D6AF4">
        <w:rPr>
          <w:rFonts w:ascii="Times New Roman" w:eastAsia="Times New Roman" w:hAnsi="Times New Roman"/>
          <w:sz w:val="24"/>
          <w:szCs w:val="24"/>
        </w:rPr>
        <w:t>.</w:t>
      </w:r>
    </w:p>
    <w:p w:rsidR="00F60F49" w:rsidRDefault="00F60F49" w:rsidP="00DF426E">
      <w:bookmarkStart w:id="1" w:name="page3"/>
      <w:bookmarkEnd w:id="1"/>
    </w:p>
    <w:sectPr w:rsidR="00F60F49" w:rsidSect="0058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7AB" w:rsidRDefault="002F07AB" w:rsidP="00DF426E">
      <w:pPr>
        <w:spacing w:after="0" w:line="240" w:lineRule="auto"/>
      </w:pPr>
      <w:r>
        <w:separator/>
      </w:r>
    </w:p>
  </w:endnote>
  <w:endnote w:type="continuationSeparator" w:id="1">
    <w:p w:rsidR="002F07AB" w:rsidRDefault="002F07AB" w:rsidP="00DF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146451"/>
      <w:docPartObj>
        <w:docPartGallery w:val="Page Numbers (Bottom of Page)"/>
        <w:docPartUnique/>
      </w:docPartObj>
    </w:sdtPr>
    <w:sdtContent>
      <w:p w:rsidR="002F07AB" w:rsidRDefault="009474C2">
        <w:pPr>
          <w:pStyle w:val="a7"/>
          <w:jc w:val="right"/>
        </w:pPr>
        <w:fldSimple w:instr="PAGE   \* MERGEFORMAT">
          <w:r w:rsidR="0022786B">
            <w:rPr>
              <w:noProof/>
            </w:rPr>
            <w:t>3</w:t>
          </w:r>
        </w:fldSimple>
      </w:p>
    </w:sdtContent>
  </w:sdt>
  <w:p w:rsidR="00486379" w:rsidRPr="002F07AB" w:rsidRDefault="00486379" w:rsidP="00486379">
    <w:pPr>
      <w:pStyle w:val="a7"/>
      <w:rPr>
        <w:rFonts w:ascii="Times New Roman" w:hAnsi="Times New Roman"/>
      </w:rPr>
    </w:pPr>
    <w:r w:rsidRPr="002F07AB">
      <w:rPr>
        <w:rFonts w:ascii="Times New Roman" w:hAnsi="Times New Roman"/>
      </w:rPr>
      <w:t>СМК-ПЕ07-009-2019 ПОЛОЖЕНИЯ В НХМТ 3-ДТК</w:t>
    </w:r>
    <w:r w:rsidRPr="002F07AB">
      <w:rPr>
        <w:rFonts w:ascii="Times New Roman" w:hAnsi="Times New Roman"/>
        <w:b/>
      </w:rPr>
      <w:t xml:space="preserve">        </w:t>
    </w:r>
    <w:r w:rsidRPr="002F07AB">
      <w:rPr>
        <w:rFonts w:ascii="Times New Roman" w:hAnsi="Times New Roman"/>
      </w:rPr>
      <w:t xml:space="preserve">                                                       </w:t>
    </w:r>
  </w:p>
  <w:p w:rsidR="002F07AB" w:rsidRDefault="002F07A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7AB" w:rsidRPr="002F07AB" w:rsidRDefault="002F07AB" w:rsidP="002F07AB">
    <w:pPr>
      <w:pStyle w:val="a7"/>
      <w:rPr>
        <w:rFonts w:ascii="Times New Roman" w:hAnsi="Times New Roman"/>
      </w:rPr>
    </w:pPr>
    <w:r w:rsidRPr="002F07AB">
      <w:rPr>
        <w:rFonts w:ascii="Times New Roman" w:hAnsi="Times New Roman"/>
      </w:rPr>
      <w:t>СМК-ПЕ07-009-2019 ПОЛОЖЕНИЯ В НХМТ 3-ДТК</w:t>
    </w:r>
    <w:r w:rsidRPr="002F07AB">
      <w:rPr>
        <w:rFonts w:ascii="Times New Roman" w:hAnsi="Times New Roman"/>
        <w:b/>
      </w:rPr>
      <w:t xml:space="preserve">        </w:t>
    </w:r>
    <w:r w:rsidRPr="002F07AB">
      <w:rPr>
        <w:rFonts w:ascii="Times New Roman" w:hAnsi="Times New Roman"/>
      </w:rPr>
      <w:t xml:space="preserve">                                                       </w:t>
    </w:r>
  </w:p>
  <w:p w:rsidR="002F07AB" w:rsidRDefault="002F07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7AB" w:rsidRDefault="002F07AB" w:rsidP="00DF426E">
      <w:pPr>
        <w:spacing w:after="0" w:line="240" w:lineRule="auto"/>
      </w:pPr>
      <w:r>
        <w:separator/>
      </w:r>
    </w:p>
  </w:footnote>
  <w:footnote w:type="continuationSeparator" w:id="1">
    <w:p w:rsidR="002F07AB" w:rsidRDefault="002F07AB" w:rsidP="00DF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28"/>
      <w:gridCol w:w="6638"/>
      <w:gridCol w:w="1906"/>
    </w:tblGrid>
    <w:tr w:rsidR="002F07AB" w:rsidRPr="00350556" w:rsidTr="002F07AB">
      <w:trPr>
        <w:trHeight w:val="920"/>
      </w:trPr>
      <w:tc>
        <w:tcPr>
          <w:tcW w:w="152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F07AB" w:rsidRPr="00350556" w:rsidRDefault="002F07AB" w:rsidP="002F07AB">
          <w:pPr>
            <w:spacing w:line="240" w:lineRule="auto"/>
            <w:jc w:val="center"/>
            <w:rPr>
              <w:sz w:val="6"/>
              <w:szCs w:val="6"/>
              <w:lang w:val="en-US"/>
            </w:rPr>
          </w:pPr>
        </w:p>
        <w:p w:rsidR="002F07AB" w:rsidRPr="00350556" w:rsidRDefault="002F07AB" w:rsidP="002F07AB">
          <w:pPr>
            <w:spacing w:line="240" w:lineRule="auto"/>
            <w:jc w:val="center"/>
            <w:rPr>
              <w:sz w:val="52"/>
              <w:szCs w:val="52"/>
              <w:lang w:val="en-US"/>
            </w:rPr>
          </w:pPr>
          <w:r>
            <w:rPr>
              <w:noProof/>
              <w:sz w:val="52"/>
              <w:szCs w:val="52"/>
              <w:lang w:eastAsia="ru-RU"/>
            </w:rPr>
            <w:drawing>
              <wp:inline distT="0" distB="0" distL="0" distR="0">
                <wp:extent cx="746760" cy="647700"/>
                <wp:effectExtent l="1905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F07AB" w:rsidRPr="00350556" w:rsidRDefault="002F07AB" w:rsidP="002F07AB">
          <w:pPr>
            <w:spacing w:line="240" w:lineRule="auto"/>
            <w:jc w:val="center"/>
            <w:rPr>
              <w:rFonts w:ascii="Arial" w:hAnsi="Arial" w:cs="Arial"/>
              <w:b/>
              <w:color w:val="808000"/>
              <w:sz w:val="16"/>
              <w:szCs w:val="16"/>
              <w:lang w:val="en-US"/>
            </w:rPr>
          </w:pPr>
          <w:r w:rsidRPr="00350556">
            <w:rPr>
              <w:rFonts w:ascii="Arial" w:hAnsi="Arial" w:cs="Arial"/>
              <w:b/>
              <w:color w:val="000080"/>
              <w:lang w:val="en-US"/>
            </w:rPr>
            <w:t>ИСО 9001</w:t>
          </w:r>
        </w:p>
      </w:tc>
      <w:tc>
        <w:tcPr>
          <w:tcW w:w="66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2F07AB" w:rsidRPr="00AE5B5A" w:rsidRDefault="002F07AB" w:rsidP="002F07AB">
          <w:pPr>
            <w:spacing w:line="240" w:lineRule="auto"/>
            <w:jc w:val="center"/>
            <w:rPr>
              <w:rFonts w:ascii="Times New Roman" w:hAnsi="Times New Roman"/>
              <w:b/>
              <w:color w:val="000080"/>
              <w:sz w:val="14"/>
              <w:szCs w:val="14"/>
            </w:rPr>
          </w:pPr>
          <w:r w:rsidRPr="00AE5B5A">
            <w:rPr>
              <w:rFonts w:ascii="Times New Roman" w:hAnsi="Times New Roman"/>
              <w:b/>
              <w:color w:val="17365D"/>
              <w:sz w:val="24"/>
            </w:rPr>
            <w:t>Государственное автономное профессиональное образовательное учреждение Чувашской Республики «Новочебоксарский  химико-механический техникум» Министерства образования и молодежной политики Чувашской Республики</w:t>
          </w:r>
        </w:p>
      </w:tc>
      <w:tc>
        <w:tcPr>
          <w:tcW w:w="190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F07AB" w:rsidRPr="00350556" w:rsidRDefault="002F07AB" w:rsidP="002F07AB">
          <w:pPr>
            <w:spacing w:line="240" w:lineRule="auto"/>
            <w:jc w:val="center"/>
            <w:rPr>
              <w:sz w:val="8"/>
              <w:szCs w:val="8"/>
            </w:rPr>
          </w:pPr>
        </w:p>
        <w:p w:rsidR="002F07AB" w:rsidRPr="00350556" w:rsidRDefault="002F07AB" w:rsidP="002F07AB">
          <w:pPr>
            <w:spacing w:line="240" w:lineRule="auto"/>
            <w:jc w:val="center"/>
            <w:rPr>
              <w:rFonts w:ascii="Arial" w:hAnsi="Arial" w:cs="Arial"/>
              <w:b/>
              <w:color w:val="808000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69620" cy="769620"/>
                <wp:effectExtent l="19050" t="0" r="0" b="0"/>
                <wp:docPr id="8" name="Рисунок 2" descr="emblema_nh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emblema_nh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>
                <wp:extent cx="304800" cy="304800"/>
                <wp:effectExtent l="0" t="0" r="0" b="0"/>
                <wp:docPr id="9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50556">
            <w:rPr>
              <w:snapToGrid w:val="0"/>
              <w:color w:val="000000"/>
              <w:w w:val="0"/>
              <w:sz w:val="2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</w:tbl>
  <w:p w:rsidR="002F07AB" w:rsidRPr="002F07AB" w:rsidRDefault="002F07AB" w:rsidP="002F07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9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532"/>
      <w:gridCol w:w="6654"/>
      <w:gridCol w:w="1911"/>
    </w:tblGrid>
    <w:tr w:rsidR="00093952" w:rsidRPr="00350556" w:rsidTr="004552CE">
      <w:trPr>
        <w:trHeight w:val="1170"/>
        <w:jc w:val="center"/>
      </w:trPr>
      <w:tc>
        <w:tcPr>
          <w:tcW w:w="153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093952" w:rsidRPr="00350556" w:rsidRDefault="00093952" w:rsidP="004552CE">
          <w:pPr>
            <w:spacing w:line="240" w:lineRule="auto"/>
            <w:jc w:val="center"/>
            <w:rPr>
              <w:sz w:val="6"/>
              <w:szCs w:val="6"/>
              <w:lang w:val="en-US"/>
            </w:rPr>
          </w:pPr>
        </w:p>
        <w:p w:rsidR="00093952" w:rsidRPr="00350556" w:rsidRDefault="00093952" w:rsidP="004552CE">
          <w:pPr>
            <w:spacing w:line="240" w:lineRule="auto"/>
            <w:jc w:val="center"/>
            <w:rPr>
              <w:sz w:val="52"/>
              <w:szCs w:val="52"/>
              <w:lang w:val="en-US"/>
            </w:rPr>
          </w:pPr>
          <w:r>
            <w:rPr>
              <w:noProof/>
              <w:sz w:val="52"/>
              <w:szCs w:val="52"/>
              <w:lang w:eastAsia="ru-RU"/>
            </w:rPr>
            <w:drawing>
              <wp:inline distT="0" distB="0" distL="0" distR="0">
                <wp:extent cx="746760" cy="647700"/>
                <wp:effectExtent l="19050" t="0" r="0" b="0"/>
                <wp:docPr id="20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6477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93952" w:rsidRPr="00350556" w:rsidRDefault="00093952" w:rsidP="004552CE">
          <w:pPr>
            <w:spacing w:line="240" w:lineRule="auto"/>
            <w:jc w:val="center"/>
            <w:rPr>
              <w:rFonts w:ascii="Arial" w:hAnsi="Arial" w:cs="Arial"/>
              <w:b/>
              <w:color w:val="808000"/>
              <w:sz w:val="16"/>
              <w:szCs w:val="16"/>
              <w:lang w:val="en-US"/>
            </w:rPr>
          </w:pPr>
          <w:r w:rsidRPr="00350556">
            <w:rPr>
              <w:rFonts w:ascii="Arial" w:hAnsi="Arial" w:cs="Arial"/>
              <w:b/>
              <w:color w:val="000080"/>
              <w:lang w:val="en-US"/>
            </w:rPr>
            <w:t>ИСО 9001</w:t>
          </w:r>
        </w:p>
      </w:tc>
      <w:tc>
        <w:tcPr>
          <w:tcW w:w="665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093952" w:rsidRPr="00093952" w:rsidRDefault="00093952" w:rsidP="004552CE">
          <w:pPr>
            <w:spacing w:line="240" w:lineRule="auto"/>
            <w:jc w:val="center"/>
            <w:rPr>
              <w:rFonts w:ascii="Times New Roman" w:hAnsi="Times New Roman"/>
              <w:b/>
              <w:color w:val="000080"/>
              <w:sz w:val="14"/>
              <w:szCs w:val="14"/>
            </w:rPr>
          </w:pPr>
          <w:r w:rsidRPr="00093952">
            <w:rPr>
              <w:rFonts w:ascii="Times New Roman" w:hAnsi="Times New Roman"/>
              <w:b/>
              <w:color w:val="17365D"/>
              <w:sz w:val="24"/>
            </w:rPr>
            <w:t>Государственное автономное профессиональное образовательное учреждение Чувашской Республики «Новочебоксарский  химико-механический техникум» Министерства образования и молодежной политики Чувашской Республики</w:t>
          </w:r>
        </w:p>
      </w:tc>
      <w:tc>
        <w:tcPr>
          <w:tcW w:w="191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093952" w:rsidRPr="00350556" w:rsidRDefault="00093952" w:rsidP="004552CE">
          <w:pPr>
            <w:spacing w:line="240" w:lineRule="auto"/>
            <w:jc w:val="center"/>
            <w:rPr>
              <w:sz w:val="8"/>
              <w:szCs w:val="8"/>
            </w:rPr>
          </w:pPr>
        </w:p>
        <w:p w:rsidR="00093952" w:rsidRPr="00350556" w:rsidRDefault="00093952" w:rsidP="004552CE">
          <w:pPr>
            <w:spacing w:line="240" w:lineRule="auto"/>
            <w:jc w:val="center"/>
            <w:rPr>
              <w:rFonts w:ascii="Arial" w:hAnsi="Arial" w:cs="Arial"/>
              <w:b/>
              <w:color w:val="808000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69620" cy="769620"/>
                <wp:effectExtent l="19050" t="0" r="0" b="0"/>
                <wp:docPr id="21" name="Рисунок 2" descr="emblema_nh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emblema_nh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ru-RU"/>
            </w:rPr>
            <w:drawing>
              <wp:inline distT="0" distB="0" distL="0" distR="0">
                <wp:extent cx="304800" cy="304800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350556">
            <w:rPr>
              <w:snapToGrid w:val="0"/>
              <w:color w:val="000000"/>
              <w:w w:val="0"/>
              <w:sz w:val="2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</w:tbl>
  <w:p w:rsidR="002F07AB" w:rsidRDefault="002F07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9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1"/>
      <w:numFmt w:val="decimal"/>
      <w:lvlText w:val="%1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35"/>
      <w:numFmt w:val="upperLetter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35"/>
      <w:numFmt w:val="upperLetter"/>
      <w:lvlText w:val="%2."/>
      <w:lvlJc w:val="left"/>
    </w:lvl>
    <w:lvl w:ilvl="2" w:tplc="FFFFFFFF">
      <w:start w:val="1"/>
      <w:numFmt w:val="upp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61"/>
      <w:numFmt w:val="upp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1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1F41120"/>
    <w:multiLevelType w:val="hybridMultilevel"/>
    <w:tmpl w:val="0A78020C"/>
    <w:lvl w:ilvl="0" w:tplc="B08A2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281C05"/>
    <w:multiLevelType w:val="hybridMultilevel"/>
    <w:tmpl w:val="F2EAA106"/>
    <w:lvl w:ilvl="0" w:tplc="73389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BB47CE1"/>
    <w:multiLevelType w:val="hybridMultilevel"/>
    <w:tmpl w:val="95C403F4"/>
    <w:lvl w:ilvl="0" w:tplc="0AA6C86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1">
    <w:nsid w:val="6C2B09CA"/>
    <w:multiLevelType w:val="hybridMultilevel"/>
    <w:tmpl w:val="1960CBFA"/>
    <w:lvl w:ilvl="0" w:tplc="EC54078E">
      <w:start w:val="1"/>
      <w:numFmt w:val="decimal"/>
      <w:lvlText w:val="%1."/>
      <w:lvlJc w:val="left"/>
      <w:pPr>
        <w:ind w:left="3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2" w:hanging="360"/>
      </w:pPr>
    </w:lvl>
    <w:lvl w:ilvl="2" w:tplc="0419001B" w:tentative="1">
      <w:start w:val="1"/>
      <w:numFmt w:val="lowerRoman"/>
      <w:lvlText w:val="%3."/>
      <w:lvlJc w:val="right"/>
      <w:pPr>
        <w:ind w:left="5262" w:hanging="180"/>
      </w:pPr>
    </w:lvl>
    <w:lvl w:ilvl="3" w:tplc="0419000F" w:tentative="1">
      <w:start w:val="1"/>
      <w:numFmt w:val="decimal"/>
      <w:lvlText w:val="%4."/>
      <w:lvlJc w:val="left"/>
      <w:pPr>
        <w:ind w:left="5982" w:hanging="360"/>
      </w:pPr>
    </w:lvl>
    <w:lvl w:ilvl="4" w:tplc="04190019" w:tentative="1">
      <w:start w:val="1"/>
      <w:numFmt w:val="lowerLetter"/>
      <w:lvlText w:val="%5."/>
      <w:lvlJc w:val="left"/>
      <w:pPr>
        <w:ind w:left="6702" w:hanging="360"/>
      </w:pPr>
    </w:lvl>
    <w:lvl w:ilvl="5" w:tplc="0419001B" w:tentative="1">
      <w:start w:val="1"/>
      <w:numFmt w:val="lowerRoman"/>
      <w:lvlText w:val="%6."/>
      <w:lvlJc w:val="right"/>
      <w:pPr>
        <w:ind w:left="7422" w:hanging="180"/>
      </w:pPr>
    </w:lvl>
    <w:lvl w:ilvl="6" w:tplc="0419000F" w:tentative="1">
      <w:start w:val="1"/>
      <w:numFmt w:val="decimal"/>
      <w:lvlText w:val="%7."/>
      <w:lvlJc w:val="left"/>
      <w:pPr>
        <w:ind w:left="8142" w:hanging="360"/>
      </w:pPr>
    </w:lvl>
    <w:lvl w:ilvl="7" w:tplc="04190019" w:tentative="1">
      <w:start w:val="1"/>
      <w:numFmt w:val="lowerLetter"/>
      <w:lvlText w:val="%8."/>
      <w:lvlJc w:val="left"/>
      <w:pPr>
        <w:ind w:left="8862" w:hanging="360"/>
      </w:pPr>
    </w:lvl>
    <w:lvl w:ilvl="8" w:tplc="0419001B" w:tentative="1">
      <w:start w:val="1"/>
      <w:numFmt w:val="lowerRoman"/>
      <w:lvlText w:val="%9."/>
      <w:lvlJc w:val="right"/>
      <w:pPr>
        <w:ind w:left="958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C0B9F"/>
    <w:rsid w:val="00013514"/>
    <w:rsid w:val="000650C8"/>
    <w:rsid w:val="00093952"/>
    <w:rsid w:val="00116E39"/>
    <w:rsid w:val="001A7538"/>
    <w:rsid w:val="0022786B"/>
    <w:rsid w:val="00256EDB"/>
    <w:rsid w:val="002F07AB"/>
    <w:rsid w:val="00342C88"/>
    <w:rsid w:val="00351D8D"/>
    <w:rsid w:val="003B4963"/>
    <w:rsid w:val="00486379"/>
    <w:rsid w:val="004D71F2"/>
    <w:rsid w:val="00584B3E"/>
    <w:rsid w:val="005A1514"/>
    <w:rsid w:val="005C0B9F"/>
    <w:rsid w:val="005D05BC"/>
    <w:rsid w:val="006D6AF4"/>
    <w:rsid w:val="006E344B"/>
    <w:rsid w:val="00723ECD"/>
    <w:rsid w:val="0072548E"/>
    <w:rsid w:val="007B0810"/>
    <w:rsid w:val="00812D44"/>
    <w:rsid w:val="0082391A"/>
    <w:rsid w:val="00850AD8"/>
    <w:rsid w:val="00880184"/>
    <w:rsid w:val="008E2E7E"/>
    <w:rsid w:val="008E5DC9"/>
    <w:rsid w:val="00936E8E"/>
    <w:rsid w:val="009474C2"/>
    <w:rsid w:val="009E3530"/>
    <w:rsid w:val="009F1854"/>
    <w:rsid w:val="00A0054D"/>
    <w:rsid w:val="00A64751"/>
    <w:rsid w:val="00AE5B5A"/>
    <w:rsid w:val="00B34FC9"/>
    <w:rsid w:val="00B4176B"/>
    <w:rsid w:val="00BA3F6B"/>
    <w:rsid w:val="00BE06E0"/>
    <w:rsid w:val="00C10709"/>
    <w:rsid w:val="00C1565E"/>
    <w:rsid w:val="00D009CD"/>
    <w:rsid w:val="00DF426E"/>
    <w:rsid w:val="00E20688"/>
    <w:rsid w:val="00F54DF4"/>
    <w:rsid w:val="00F60F49"/>
    <w:rsid w:val="00F61405"/>
    <w:rsid w:val="00F6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4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5DC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F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F4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426E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DF4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F426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2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391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E5DC9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11">
    <w:name w:val="Без интервала1"/>
    <w:rsid w:val="00AE5B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1B8C-B1A7-424F-A941-625DDA00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Robo_PS_12</dc:creator>
  <cp:lastModifiedBy>Преподаватель</cp:lastModifiedBy>
  <cp:revision>7</cp:revision>
  <cp:lastPrinted>2019-12-23T07:58:00Z</cp:lastPrinted>
  <dcterms:created xsi:type="dcterms:W3CDTF">2019-12-23T14:30:00Z</dcterms:created>
  <dcterms:modified xsi:type="dcterms:W3CDTF">2020-01-24T07:25:00Z</dcterms:modified>
</cp:coreProperties>
</file>